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3BE" w:rsidRDefault="00712D9D" w:rsidP="007923BE">
      <w:pPr>
        <w:tabs>
          <w:tab w:val="left" w:pos="3000"/>
        </w:tabs>
        <w:spacing w:before="0" w:after="200"/>
        <w:jc w:val="center"/>
        <w:rPr>
          <w:rStyle w:val="Heading1Char"/>
          <w:b/>
          <w:sz w:val="32"/>
          <w:szCs w:val="32"/>
        </w:rPr>
      </w:pPr>
      <w:bookmarkStart w:id="0" w:name="_Toc343153642"/>
      <w:bookmarkStart w:id="1" w:name="_Toc342468424"/>
      <w:bookmarkStart w:id="2" w:name="_Toc342469088"/>
      <w:r>
        <w:rPr>
          <w:rFonts w:ascii="Arial Rounded MT Bold" w:hAnsi="Arial Rounded MT Bold" w:cs="Times New Roman"/>
          <w:b/>
          <w:noProof/>
          <w:color w:val="006778"/>
          <w:sz w:val="32"/>
          <w:szCs w:val="32"/>
        </w:rPr>
        <w:drawing>
          <wp:inline distT="0" distB="0" distL="0" distR="0">
            <wp:extent cx="2924175" cy="1038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924175" cy="1038225"/>
                    </a:xfrm>
                    <a:prstGeom prst="rect">
                      <a:avLst/>
                    </a:prstGeom>
                    <a:noFill/>
                    <a:ln w="9525">
                      <a:noFill/>
                      <a:miter lim="800000"/>
                      <a:headEnd/>
                      <a:tailEnd/>
                    </a:ln>
                  </pic:spPr>
                </pic:pic>
              </a:graphicData>
            </a:graphic>
          </wp:inline>
        </w:drawing>
      </w:r>
      <w:bookmarkEnd w:id="1"/>
      <w:bookmarkEnd w:id="2"/>
    </w:p>
    <w:p w:rsidR="007923BE" w:rsidRDefault="007923BE" w:rsidP="007923BE">
      <w:pPr>
        <w:tabs>
          <w:tab w:val="left" w:pos="3000"/>
        </w:tabs>
        <w:spacing w:before="0" w:after="200"/>
        <w:jc w:val="center"/>
        <w:rPr>
          <w:rStyle w:val="Heading1Char"/>
          <w:b/>
          <w:sz w:val="32"/>
          <w:szCs w:val="32"/>
        </w:rPr>
      </w:pPr>
    </w:p>
    <w:p w:rsidR="00761DEF" w:rsidRPr="00613768" w:rsidRDefault="00761DEF" w:rsidP="007923BE">
      <w:pPr>
        <w:tabs>
          <w:tab w:val="left" w:pos="3000"/>
        </w:tabs>
        <w:spacing w:before="0" w:after="200"/>
        <w:jc w:val="center"/>
        <w:rPr>
          <w:rFonts w:ascii="Arial Rounded MT Bold" w:hAnsi="Arial Rounded MT Bold" w:cs="Times New Roman"/>
          <w:b/>
          <w:bCs/>
          <w:color w:val="006778"/>
          <w:sz w:val="32"/>
          <w:szCs w:val="32"/>
        </w:rPr>
      </w:pPr>
      <w:r>
        <w:rPr>
          <w:rStyle w:val="Heading1Char"/>
          <w:b/>
          <w:sz w:val="32"/>
          <w:szCs w:val="32"/>
        </w:rPr>
        <w:t>For Stability, Jobs and Growth</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6"/>
      </w:tblGrid>
      <w:tr w:rsidR="00761DEF" w:rsidRPr="001F7C77" w:rsidTr="007923BE">
        <w:tc>
          <w:tcPr>
            <w:tcW w:w="9236" w:type="dxa"/>
            <w:tcBorders>
              <w:top w:val="outset" w:sz="6" w:space="0" w:color="31849B"/>
              <w:left w:val="outset" w:sz="6" w:space="0" w:color="31849B"/>
              <w:bottom w:val="inset" w:sz="6" w:space="0" w:color="31849B"/>
              <w:right w:val="inset" w:sz="6" w:space="0" w:color="31849B"/>
            </w:tcBorders>
          </w:tcPr>
          <w:p w:rsidR="00761DEF" w:rsidRPr="001F7C77" w:rsidRDefault="007923BE" w:rsidP="007923BE">
            <w:pPr>
              <w:spacing w:before="240" w:after="240"/>
              <w:ind w:left="240" w:right="261"/>
              <w:rPr>
                <w:rFonts w:ascii="Calibri" w:hAnsi="Calibri"/>
                <w:i/>
              </w:rPr>
            </w:pPr>
            <w:r w:rsidRPr="001F7C77">
              <w:rPr>
                <w:rFonts w:ascii="Calibri" w:hAnsi="Calibri"/>
                <w:i/>
                <w:sz w:val="22"/>
                <w:szCs w:val="22"/>
              </w:rPr>
              <w:t>The year</w:t>
            </w:r>
            <w:r w:rsidR="00761DEF" w:rsidRPr="001F7C77">
              <w:rPr>
                <w:rFonts w:ascii="Calibri" w:hAnsi="Calibri"/>
                <w:i/>
                <w:sz w:val="22"/>
                <w:szCs w:val="22"/>
              </w:rPr>
              <w:t xml:space="preserve"> 2013</w:t>
            </w:r>
            <w:r w:rsidRPr="001F7C77">
              <w:rPr>
                <w:rFonts w:ascii="Calibri" w:hAnsi="Calibri"/>
                <w:i/>
                <w:sz w:val="22"/>
                <w:szCs w:val="22"/>
              </w:rPr>
              <w:t xml:space="preserve"> will</w:t>
            </w:r>
            <w:r w:rsidR="00761DEF" w:rsidRPr="001F7C77">
              <w:rPr>
                <w:rFonts w:ascii="Calibri" w:hAnsi="Calibri"/>
                <w:i/>
                <w:sz w:val="22"/>
                <w:szCs w:val="22"/>
              </w:rPr>
              <w:t xml:space="preserve"> usher in a new phase in the European Union’s drive for recovery. The Irish Presidency of the Council is about securing stability and ensuring that it leads to jobs and growth. Working together with our fellow Member States, the EU institutions and other stakeholders, the Irish Presidency will be that of </w:t>
            </w:r>
            <w:r w:rsidR="00761DEF" w:rsidRPr="008A7C64">
              <w:rPr>
                <w:rFonts w:ascii="Calibri" w:hAnsi="Calibri"/>
                <w:b/>
                <w:i/>
                <w:sz w:val="22"/>
                <w:szCs w:val="22"/>
              </w:rPr>
              <w:t>a recovery country driving recovery in Europe</w:t>
            </w:r>
            <w:r w:rsidR="00761DEF" w:rsidRPr="001F7C77">
              <w:rPr>
                <w:rFonts w:ascii="Calibri" w:hAnsi="Calibri"/>
                <w:i/>
              </w:rPr>
              <w:t xml:space="preserve">. </w:t>
            </w:r>
          </w:p>
        </w:tc>
      </w:tr>
    </w:tbl>
    <w:p w:rsidR="0056436B" w:rsidRPr="001F7C77" w:rsidRDefault="0056436B" w:rsidP="0056436B">
      <w:pPr>
        <w:autoSpaceDE w:val="0"/>
        <w:autoSpaceDN w:val="0"/>
        <w:adjustRightInd w:val="0"/>
        <w:spacing w:after="240"/>
        <w:rPr>
          <w:rFonts w:ascii="Calibri" w:hAnsi="Calibri"/>
          <w:sz w:val="22"/>
          <w:szCs w:val="22"/>
        </w:rPr>
      </w:pPr>
      <w:r w:rsidRPr="001F7C77">
        <w:rPr>
          <w:rFonts w:ascii="Calibri" w:hAnsi="Calibri"/>
          <w:sz w:val="22"/>
          <w:szCs w:val="22"/>
        </w:rPr>
        <w:t xml:space="preserve">Ireland celebrates 40 years </w:t>
      </w:r>
      <w:r>
        <w:rPr>
          <w:rFonts w:ascii="Calibri" w:hAnsi="Calibri"/>
          <w:sz w:val="22"/>
          <w:szCs w:val="22"/>
        </w:rPr>
        <w:t>of EU membership</w:t>
      </w:r>
      <w:r w:rsidRPr="001F7C77">
        <w:rPr>
          <w:rFonts w:ascii="Calibri" w:hAnsi="Calibri"/>
          <w:sz w:val="22"/>
          <w:szCs w:val="22"/>
        </w:rPr>
        <w:t xml:space="preserve"> in 2013</w:t>
      </w:r>
      <w:r>
        <w:rPr>
          <w:rFonts w:ascii="Calibri" w:hAnsi="Calibri"/>
          <w:sz w:val="22"/>
          <w:szCs w:val="22"/>
        </w:rPr>
        <w:t>, which is also the European Year of Citizens</w:t>
      </w:r>
      <w:r w:rsidRPr="001F7C77">
        <w:rPr>
          <w:rFonts w:ascii="Calibri" w:hAnsi="Calibri"/>
          <w:sz w:val="22"/>
          <w:szCs w:val="22"/>
        </w:rPr>
        <w:t xml:space="preserve">. </w:t>
      </w:r>
    </w:p>
    <w:p w:rsidR="001F7C77" w:rsidRPr="001F7C77" w:rsidRDefault="0056436B" w:rsidP="00761DEF">
      <w:pPr>
        <w:tabs>
          <w:tab w:val="left" w:pos="3000"/>
        </w:tabs>
        <w:spacing w:before="0" w:after="200"/>
        <w:rPr>
          <w:rFonts w:ascii="Calibri" w:hAnsi="Calibri"/>
          <w:sz w:val="22"/>
          <w:szCs w:val="22"/>
        </w:rPr>
      </w:pPr>
      <w:r>
        <w:rPr>
          <w:rFonts w:ascii="Calibri" w:hAnsi="Calibri"/>
          <w:sz w:val="22"/>
          <w:szCs w:val="22"/>
        </w:rPr>
        <w:t>We believe t</w:t>
      </w:r>
      <w:r w:rsidR="00761DEF" w:rsidRPr="001F7C77">
        <w:rPr>
          <w:rFonts w:ascii="Calibri" w:hAnsi="Calibri"/>
          <w:sz w:val="22"/>
          <w:szCs w:val="22"/>
        </w:rPr>
        <w:t xml:space="preserve">he EU must work more to respond to the common problems that we face. Member States must ensure that the Union’s architecture matches the realities of increasingly interconnected economies within and outside our borders. Overall, we in the Union must </w:t>
      </w:r>
      <w:r w:rsidR="00761DEF" w:rsidRPr="008A7C64">
        <w:rPr>
          <w:rFonts w:ascii="Calibri" w:hAnsi="Calibri"/>
          <w:sz w:val="22"/>
          <w:szCs w:val="22"/>
        </w:rPr>
        <w:t>implement what we have agreed, strengthen our governance, invest in growth and job-creation, develop a Single Market for the future and renew our engagement with our external partners.</w:t>
      </w:r>
      <w:r w:rsidR="00761DEF" w:rsidRPr="001F7C77">
        <w:rPr>
          <w:rFonts w:ascii="Calibri" w:hAnsi="Calibri"/>
          <w:sz w:val="22"/>
          <w:szCs w:val="22"/>
        </w:rPr>
        <w:t xml:space="preserve"> </w:t>
      </w:r>
    </w:p>
    <w:p w:rsidR="00761DEF" w:rsidRPr="001F7C77" w:rsidRDefault="00761DEF" w:rsidP="001F7C77">
      <w:pPr>
        <w:tabs>
          <w:tab w:val="left" w:pos="3000"/>
        </w:tabs>
        <w:spacing w:before="0" w:after="200"/>
        <w:rPr>
          <w:rFonts w:ascii="Calibri" w:hAnsi="Calibri"/>
          <w:sz w:val="22"/>
          <w:szCs w:val="22"/>
        </w:rPr>
      </w:pPr>
      <w:r w:rsidRPr="001F7C77">
        <w:rPr>
          <w:rFonts w:ascii="Calibri" w:hAnsi="Calibri"/>
          <w:sz w:val="22"/>
          <w:szCs w:val="22"/>
        </w:rPr>
        <w:t xml:space="preserve">No time can be lost. </w:t>
      </w:r>
      <w:r w:rsidR="001F7C77" w:rsidRPr="001F7C77">
        <w:rPr>
          <w:rFonts w:ascii="Calibri" w:hAnsi="Calibri"/>
          <w:sz w:val="22"/>
          <w:szCs w:val="22"/>
        </w:rPr>
        <w:t xml:space="preserve">The EU’s </w:t>
      </w:r>
      <w:r w:rsidRPr="001F7C77">
        <w:rPr>
          <w:rFonts w:ascii="Calibri" w:hAnsi="Calibri"/>
          <w:sz w:val="22"/>
          <w:szCs w:val="22"/>
        </w:rPr>
        <w:t>principal project for 2013 and beyond is to restore prosperity in a fair and sustainable way over the longer term.</w:t>
      </w:r>
    </w:p>
    <w:p w:rsidR="00761DEF" w:rsidRPr="001831E0" w:rsidRDefault="00761DEF" w:rsidP="00761DEF">
      <w:pPr>
        <w:pStyle w:val="Heading2"/>
      </w:pPr>
      <w:bookmarkStart w:id="3" w:name="_Toc343153643"/>
      <w:r>
        <w:t xml:space="preserve">Core </w:t>
      </w:r>
      <w:r w:rsidR="008A7C64">
        <w:t>priorities</w:t>
      </w:r>
      <w:r>
        <w:t xml:space="preserve"> for the Irish Presidency</w:t>
      </w:r>
      <w:bookmarkEnd w:id="3"/>
      <w:r>
        <w:t xml:space="preserve"> </w:t>
      </w:r>
    </w:p>
    <w:p w:rsidR="00761DEF" w:rsidRPr="001F7C77" w:rsidRDefault="00761DEF" w:rsidP="00761DEF">
      <w:pPr>
        <w:autoSpaceDE w:val="0"/>
        <w:autoSpaceDN w:val="0"/>
        <w:adjustRightInd w:val="0"/>
        <w:spacing w:after="0"/>
        <w:rPr>
          <w:rFonts w:ascii="Calibri" w:hAnsi="Calibri"/>
          <w:sz w:val="22"/>
          <w:szCs w:val="22"/>
        </w:rPr>
      </w:pPr>
      <w:r w:rsidRPr="001F7C77">
        <w:rPr>
          <w:rFonts w:ascii="Calibri" w:hAnsi="Calibri"/>
          <w:sz w:val="22"/>
          <w:szCs w:val="22"/>
        </w:rPr>
        <w:t>In choosing our priorities from the current agenda of EU legislation and initiatives, the same question was always asked – “</w:t>
      </w:r>
      <w:r w:rsidRPr="001F7C77">
        <w:rPr>
          <w:rFonts w:ascii="Calibri" w:hAnsi="Calibri"/>
          <w:bCs/>
          <w:i/>
          <w:sz w:val="22"/>
          <w:szCs w:val="22"/>
        </w:rPr>
        <w:t>does this make a difference</w:t>
      </w:r>
      <w:r w:rsidRPr="001F7C77">
        <w:rPr>
          <w:rFonts w:ascii="Calibri" w:hAnsi="Calibri"/>
          <w:bCs/>
          <w:sz w:val="22"/>
          <w:szCs w:val="22"/>
        </w:rPr>
        <w:t>?</w:t>
      </w:r>
      <w:r w:rsidRPr="001F7C77">
        <w:rPr>
          <w:rFonts w:ascii="Calibri" w:hAnsi="Calibri"/>
          <w:sz w:val="22"/>
          <w:szCs w:val="22"/>
        </w:rPr>
        <w:t xml:space="preserve">”. The key areas where </w:t>
      </w:r>
      <w:r w:rsidR="001F7C77" w:rsidRPr="001F7C77">
        <w:rPr>
          <w:rFonts w:ascii="Calibri" w:hAnsi="Calibri"/>
          <w:sz w:val="22"/>
          <w:szCs w:val="22"/>
        </w:rPr>
        <w:t>the Irish Presidency aims</w:t>
      </w:r>
      <w:r w:rsidRPr="001F7C77">
        <w:rPr>
          <w:rFonts w:ascii="Calibri" w:hAnsi="Calibri"/>
          <w:sz w:val="22"/>
          <w:szCs w:val="22"/>
        </w:rPr>
        <w:t xml:space="preserve"> to </w:t>
      </w:r>
      <w:r w:rsidR="008A7C64">
        <w:rPr>
          <w:rFonts w:ascii="Calibri" w:hAnsi="Calibri"/>
          <w:sz w:val="22"/>
          <w:szCs w:val="22"/>
        </w:rPr>
        <w:t>achieve this are</w:t>
      </w:r>
      <w:r w:rsidRPr="001F7C77">
        <w:rPr>
          <w:rFonts w:ascii="Calibri" w:hAnsi="Calibri"/>
          <w:sz w:val="22"/>
          <w:szCs w:val="22"/>
        </w:rPr>
        <w:t>:</w:t>
      </w:r>
    </w:p>
    <w:p w:rsidR="00761DEF" w:rsidRPr="008A7C64" w:rsidRDefault="00761DEF" w:rsidP="008A7C64">
      <w:pPr>
        <w:pStyle w:val="Heading3"/>
      </w:pPr>
      <w:r w:rsidRPr="008A7C64">
        <w:t>People-centred recovery, designed to last</w:t>
      </w:r>
    </w:p>
    <w:p w:rsidR="00761DEF" w:rsidRPr="001F7C77" w:rsidRDefault="008A7C64" w:rsidP="00761DEF">
      <w:pPr>
        <w:autoSpaceDE w:val="0"/>
        <w:autoSpaceDN w:val="0"/>
        <w:adjustRightInd w:val="0"/>
        <w:spacing w:after="240"/>
        <w:ind w:left="426"/>
        <w:rPr>
          <w:rFonts w:ascii="Calibri" w:hAnsi="Calibri"/>
          <w:sz w:val="22"/>
          <w:szCs w:val="22"/>
        </w:rPr>
      </w:pPr>
      <w:r>
        <w:rPr>
          <w:rFonts w:ascii="Calibri" w:hAnsi="Calibri"/>
          <w:sz w:val="22"/>
          <w:szCs w:val="22"/>
        </w:rPr>
        <w:t>We</w:t>
      </w:r>
      <w:r w:rsidR="00761DEF" w:rsidRPr="001F7C77">
        <w:rPr>
          <w:rFonts w:ascii="Calibri" w:hAnsi="Calibri"/>
          <w:sz w:val="22"/>
          <w:szCs w:val="22"/>
        </w:rPr>
        <w:t xml:space="preserve"> need to first ensure lasting stability, starting with the necessary renewal of economic governance in Europe. Key areas for progress will be </w:t>
      </w:r>
      <w:r w:rsidR="00761DEF" w:rsidRPr="008A7C64">
        <w:rPr>
          <w:rFonts w:ascii="Calibri" w:hAnsi="Calibri"/>
          <w:b/>
          <w:sz w:val="22"/>
          <w:szCs w:val="22"/>
        </w:rPr>
        <w:t>Banking Union</w:t>
      </w:r>
      <w:r w:rsidR="00761DEF" w:rsidRPr="001F7C77">
        <w:rPr>
          <w:rFonts w:ascii="Calibri" w:hAnsi="Calibri"/>
          <w:sz w:val="22"/>
          <w:szCs w:val="22"/>
        </w:rPr>
        <w:t xml:space="preserve"> and </w:t>
      </w:r>
      <w:r w:rsidR="00512186">
        <w:rPr>
          <w:rFonts w:ascii="Calibri" w:hAnsi="Calibri"/>
          <w:b/>
          <w:sz w:val="22"/>
          <w:szCs w:val="22"/>
        </w:rPr>
        <w:t>strengthening financial regulation</w:t>
      </w:r>
      <w:r w:rsidR="00761DEF" w:rsidRPr="001F7C77">
        <w:rPr>
          <w:rFonts w:ascii="Calibri" w:hAnsi="Calibri"/>
          <w:sz w:val="22"/>
          <w:szCs w:val="22"/>
        </w:rPr>
        <w:t xml:space="preserve">, coupled with improved economic coordination through the </w:t>
      </w:r>
      <w:r w:rsidR="00761DEF" w:rsidRPr="008A7C64">
        <w:rPr>
          <w:rFonts w:ascii="Calibri" w:hAnsi="Calibri"/>
          <w:b/>
          <w:sz w:val="22"/>
          <w:szCs w:val="22"/>
        </w:rPr>
        <w:t>European Semester</w:t>
      </w:r>
      <w:r w:rsidR="00761DEF" w:rsidRPr="001F7C77">
        <w:rPr>
          <w:rFonts w:ascii="Calibri" w:hAnsi="Calibri"/>
          <w:sz w:val="22"/>
          <w:szCs w:val="22"/>
        </w:rPr>
        <w:t xml:space="preserve"> process. </w:t>
      </w:r>
    </w:p>
    <w:p w:rsidR="00761DEF" w:rsidRPr="001F7C77" w:rsidRDefault="00761DEF" w:rsidP="00761DEF">
      <w:pPr>
        <w:autoSpaceDE w:val="0"/>
        <w:autoSpaceDN w:val="0"/>
        <w:adjustRightInd w:val="0"/>
        <w:spacing w:after="240"/>
        <w:ind w:left="426"/>
        <w:rPr>
          <w:rFonts w:ascii="Calibri" w:hAnsi="Calibri"/>
          <w:sz w:val="22"/>
          <w:szCs w:val="22"/>
        </w:rPr>
      </w:pPr>
      <w:r w:rsidRPr="001F7C77">
        <w:rPr>
          <w:rFonts w:ascii="Calibri" w:hAnsi="Calibri"/>
          <w:sz w:val="22"/>
          <w:szCs w:val="22"/>
        </w:rPr>
        <w:t xml:space="preserve">In tandem with this, the Irish Presidency will place a spotlight on </w:t>
      </w:r>
      <w:r w:rsidRPr="008A7C64">
        <w:rPr>
          <w:rFonts w:ascii="Calibri" w:hAnsi="Calibri"/>
          <w:b/>
          <w:sz w:val="22"/>
          <w:szCs w:val="22"/>
        </w:rPr>
        <w:t>youth unemployment</w:t>
      </w:r>
      <w:r w:rsidRPr="001F7C77">
        <w:rPr>
          <w:rFonts w:ascii="Calibri" w:hAnsi="Calibri"/>
          <w:sz w:val="22"/>
          <w:szCs w:val="22"/>
        </w:rPr>
        <w:t xml:space="preserve"> throughout our six months in office. We intend to ensure momentum behind the </w:t>
      </w:r>
      <w:r w:rsidRPr="008A7C64">
        <w:rPr>
          <w:rFonts w:ascii="Calibri" w:hAnsi="Calibri"/>
          <w:b/>
          <w:sz w:val="22"/>
          <w:szCs w:val="22"/>
        </w:rPr>
        <w:t>Youth Employment and Social Investment Packages</w:t>
      </w:r>
      <w:r w:rsidRPr="001F7C77">
        <w:rPr>
          <w:rFonts w:ascii="Calibri" w:hAnsi="Calibri"/>
          <w:sz w:val="22"/>
          <w:szCs w:val="22"/>
        </w:rPr>
        <w:t xml:space="preserve"> and secure agreement on decisions in the areas of </w:t>
      </w:r>
      <w:r w:rsidRPr="008A7C64">
        <w:rPr>
          <w:rFonts w:ascii="Calibri" w:hAnsi="Calibri"/>
          <w:b/>
          <w:sz w:val="22"/>
          <w:szCs w:val="22"/>
        </w:rPr>
        <w:t>health</w:t>
      </w:r>
      <w:r w:rsidR="007C5821">
        <w:rPr>
          <w:rFonts w:ascii="Calibri" w:hAnsi="Calibri"/>
          <w:b/>
          <w:sz w:val="22"/>
          <w:szCs w:val="22"/>
        </w:rPr>
        <w:t xml:space="preserve"> </w:t>
      </w:r>
      <w:r w:rsidR="007C5821" w:rsidRPr="007C5821">
        <w:rPr>
          <w:rFonts w:ascii="Calibri" w:hAnsi="Calibri"/>
          <w:sz w:val="22"/>
          <w:szCs w:val="22"/>
        </w:rPr>
        <w:t>(e.g. Health for Growth programme)</w:t>
      </w:r>
      <w:r w:rsidRPr="001F7C77">
        <w:rPr>
          <w:rFonts w:ascii="Calibri" w:hAnsi="Calibri"/>
          <w:sz w:val="22"/>
          <w:szCs w:val="22"/>
        </w:rPr>
        <w:t xml:space="preserve">, </w:t>
      </w:r>
      <w:r w:rsidRPr="008A7C64">
        <w:rPr>
          <w:rFonts w:ascii="Calibri" w:hAnsi="Calibri"/>
          <w:b/>
          <w:sz w:val="22"/>
          <w:szCs w:val="22"/>
        </w:rPr>
        <w:t>mobility</w:t>
      </w:r>
      <w:r w:rsidRPr="001F7C77">
        <w:rPr>
          <w:rFonts w:ascii="Calibri" w:hAnsi="Calibri"/>
          <w:sz w:val="22"/>
          <w:szCs w:val="22"/>
        </w:rPr>
        <w:t xml:space="preserve"> </w:t>
      </w:r>
      <w:r w:rsidR="007C5821">
        <w:rPr>
          <w:rFonts w:ascii="Calibri" w:hAnsi="Calibri"/>
          <w:sz w:val="22"/>
          <w:szCs w:val="22"/>
        </w:rPr>
        <w:t xml:space="preserve">(e.g. recognition of professional qualifications) </w:t>
      </w:r>
      <w:r w:rsidRPr="001F7C77">
        <w:rPr>
          <w:rFonts w:ascii="Calibri" w:hAnsi="Calibri"/>
          <w:sz w:val="22"/>
          <w:szCs w:val="22"/>
        </w:rPr>
        <w:t xml:space="preserve">and </w:t>
      </w:r>
      <w:r w:rsidRPr="008A7C64">
        <w:rPr>
          <w:rFonts w:ascii="Calibri" w:hAnsi="Calibri"/>
          <w:b/>
          <w:sz w:val="22"/>
          <w:szCs w:val="22"/>
        </w:rPr>
        <w:t>education</w:t>
      </w:r>
      <w:r w:rsidR="007C5821" w:rsidRPr="007C5821">
        <w:rPr>
          <w:rFonts w:ascii="Calibri" w:hAnsi="Calibri"/>
          <w:sz w:val="22"/>
          <w:szCs w:val="22"/>
        </w:rPr>
        <w:t xml:space="preserve"> (e.g. Erasmus for All)</w:t>
      </w:r>
      <w:r w:rsidRPr="001F7C77">
        <w:rPr>
          <w:rFonts w:ascii="Calibri" w:hAnsi="Calibri"/>
          <w:sz w:val="22"/>
          <w:szCs w:val="22"/>
        </w:rPr>
        <w:t>.</w:t>
      </w:r>
    </w:p>
    <w:p w:rsidR="00761DEF" w:rsidRPr="008A7C64" w:rsidRDefault="00761DEF" w:rsidP="008A7C64">
      <w:pPr>
        <w:pStyle w:val="Heading3"/>
      </w:pPr>
      <w:r w:rsidRPr="008A7C64">
        <w:lastRenderedPageBreak/>
        <w:t>Investment in job-friendly growth and in Europe’s resources</w:t>
      </w:r>
    </w:p>
    <w:p w:rsidR="00761DEF" w:rsidRPr="001F7C77" w:rsidRDefault="008A7C64" w:rsidP="00761DEF">
      <w:pPr>
        <w:autoSpaceDE w:val="0"/>
        <w:autoSpaceDN w:val="0"/>
        <w:adjustRightInd w:val="0"/>
        <w:spacing w:after="240"/>
        <w:ind w:left="426"/>
        <w:rPr>
          <w:rFonts w:ascii="Calibri" w:hAnsi="Calibri"/>
          <w:sz w:val="22"/>
          <w:szCs w:val="22"/>
        </w:rPr>
      </w:pPr>
      <w:r>
        <w:rPr>
          <w:rFonts w:ascii="Calibri" w:hAnsi="Calibri"/>
          <w:sz w:val="22"/>
          <w:szCs w:val="22"/>
        </w:rPr>
        <w:t>W</w:t>
      </w:r>
      <w:r w:rsidR="00761DEF" w:rsidRPr="001F7C77">
        <w:rPr>
          <w:rFonts w:ascii="Calibri" w:hAnsi="Calibri"/>
          <w:sz w:val="22"/>
          <w:szCs w:val="22"/>
        </w:rPr>
        <w:t xml:space="preserve">e will push ahead with legislation to promote </w:t>
      </w:r>
      <w:r w:rsidR="00761DEF" w:rsidRPr="008A7C64">
        <w:rPr>
          <w:rFonts w:ascii="Calibri" w:hAnsi="Calibri"/>
          <w:b/>
          <w:sz w:val="22"/>
          <w:szCs w:val="22"/>
        </w:rPr>
        <w:t>Europe’s Digital Econ</w:t>
      </w:r>
      <w:r w:rsidR="00761DEF" w:rsidRPr="001F7C77">
        <w:rPr>
          <w:rFonts w:ascii="Calibri" w:hAnsi="Calibri"/>
          <w:sz w:val="22"/>
          <w:szCs w:val="22"/>
        </w:rPr>
        <w:t>omy</w:t>
      </w:r>
      <w:r>
        <w:rPr>
          <w:rFonts w:ascii="Calibri" w:hAnsi="Calibri"/>
          <w:sz w:val="22"/>
          <w:szCs w:val="22"/>
        </w:rPr>
        <w:t xml:space="preserve"> as part of creating the Single Market of the future</w:t>
      </w:r>
      <w:r w:rsidR="00512186">
        <w:rPr>
          <w:rFonts w:ascii="Calibri" w:hAnsi="Calibri"/>
          <w:sz w:val="22"/>
          <w:szCs w:val="22"/>
        </w:rPr>
        <w:t xml:space="preserve"> – concrete </w:t>
      </w:r>
      <w:r w:rsidR="00BF30B4">
        <w:rPr>
          <w:rFonts w:ascii="Calibri" w:hAnsi="Calibri"/>
          <w:sz w:val="22"/>
          <w:szCs w:val="22"/>
        </w:rPr>
        <w:t>proposals</w:t>
      </w:r>
      <w:r w:rsidR="00512186">
        <w:rPr>
          <w:rFonts w:ascii="Calibri" w:hAnsi="Calibri"/>
          <w:sz w:val="22"/>
          <w:szCs w:val="22"/>
        </w:rPr>
        <w:t xml:space="preserve"> here include </w:t>
      </w:r>
      <w:r w:rsidR="00512186" w:rsidRPr="00512186">
        <w:rPr>
          <w:rFonts w:ascii="Calibri" w:hAnsi="Calibri"/>
          <w:b/>
          <w:sz w:val="22"/>
          <w:szCs w:val="22"/>
        </w:rPr>
        <w:t>data protection, cyber security, e-signatures/e-identification, high-speed broadband rollout and web accessibility</w:t>
      </w:r>
      <w:r w:rsidR="00512186">
        <w:rPr>
          <w:rFonts w:ascii="Calibri" w:hAnsi="Calibri"/>
          <w:sz w:val="22"/>
          <w:szCs w:val="22"/>
        </w:rPr>
        <w:t>.</w:t>
      </w:r>
      <w:r w:rsidR="00761DEF" w:rsidRPr="001F7C77">
        <w:rPr>
          <w:rFonts w:ascii="Calibri" w:hAnsi="Calibri"/>
          <w:sz w:val="22"/>
          <w:szCs w:val="22"/>
        </w:rPr>
        <w:t xml:space="preserve"> We will also pursue a number of measures aimed at the highest-potential growth and employment source in Europe – our </w:t>
      </w:r>
      <w:r w:rsidR="00761DEF" w:rsidRPr="008A7C64">
        <w:rPr>
          <w:rFonts w:ascii="Calibri" w:hAnsi="Calibri"/>
          <w:b/>
          <w:sz w:val="22"/>
          <w:szCs w:val="22"/>
        </w:rPr>
        <w:t>S</w:t>
      </w:r>
      <w:r w:rsidRPr="008A7C64">
        <w:rPr>
          <w:rFonts w:ascii="Calibri" w:hAnsi="Calibri"/>
          <w:b/>
          <w:sz w:val="22"/>
          <w:szCs w:val="22"/>
        </w:rPr>
        <w:t xml:space="preserve">mall and Medium </w:t>
      </w:r>
      <w:r w:rsidR="00761DEF" w:rsidRPr="008A7C64">
        <w:rPr>
          <w:rFonts w:ascii="Calibri" w:hAnsi="Calibri"/>
          <w:b/>
          <w:sz w:val="22"/>
          <w:szCs w:val="22"/>
        </w:rPr>
        <w:t>E</w:t>
      </w:r>
      <w:r w:rsidRPr="008A7C64">
        <w:rPr>
          <w:rFonts w:ascii="Calibri" w:hAnsi="Calibri"/>
          <w:b/>
          <w:sz w:val="22"/>
          <w:szCs w:val="22"/>
        </w:rPr>
        <w:t>nterprises (SME</w:t>
      </w:r>
      <w:r w:rsidR="00761DEF" w:rsidRPr="008A7C64">
        <w:rPr>
          <w:rFonts w:ascii="Calibri" w:hAnsi="Calibri"/>
          <w:b/>
          <w:sz w:val="22"/>
          <w:szCs w:val="22"/>
        </w:rPr>
        <w:t>s</w:t>
      </w:r>
      <w:r w:rsidRPr="008A7C64">
        <w:rPr>
          <w:rFonts w:ascii="Calibri" w:hAnsi="Calibri"/>
          <w:b/>
          <w:sz w:val="22"/>
          <w:szCs w:val="22"/>
        </w:rPr>
        <w:t>)</w:t>
      </w:r>
      <w:r w:rsidR="00761DEF" w:rsidRPr="001F7C77">
        <w:rPr>
          <w:rFonts w:ascii="Calibri" w:hAnsi="Calibri"/>
          <w:sz w:val="22"/>
          <w:szCs w:val="22"/>
        </w:rPr>
        <w:t xml:space="preserve">. These will include improved </w:t>
      </w:r>
      <w:r w:rsidR="00761DEF" w:rsidRPr="008A7C64">
        <w:rPr>
          <w:rFonts w:ascii="Calibri" w:hAnsi="Calibri"/>
          <w:b/>
          <w:sz w:val="22"/>
          <w:szCs w:val="22"/>
        </w:rPr>
        <w:t>access to credit</w:t>
      </w:r>
      <w:r w:rsidR="00761DEF" w:rsidRPr="001F7C77">
        <w:rPr>
          <w:rFonts w:ascii="Calibri" w:hAnsi="Calibri"/>
          <w:sz w:val="22"/>
          <w:szCs w:val="22"/>
        </w:rPr>
        <w:t xml:space="preserve">, </w:t>
      </w:r>
      <w:r w:rsidR="00BF30B4" w:rsidRPr="00BF30B4">
        <w:rPr>
          <w:rFonts w:ascii="Calibri" w:hAnsi="Calibri"/>
          <w:b/>
          <w:sz w:val="22"/>
          <w:szCs w:val="22"/>
        </w:rPr>
        <w:t>reduced regulatory burdens</w:t>
      </w:r>
      <w:r w:rsidR="00BF30B4">
        <w:rPr>
          <w:rFonts w:ascii="Calibri" w:hAnsi="Calibri"/>
          <w:sz w:val="22"/>
          <w:szCs w:val="22"/>
        </w:rPr>
        <w:t xml:space="preserve"> (“smart regulation”), </w:t>
      </w:r>
      <w:r w:rsidR="00761DEF" w:rsidRPr="008A7C64">
        <w:rPr>
          <w:rFonts w:ascii="Calibri" w:hAnsi="Calibri"/>
          <w:b/>
          <w:sz w:val="22"/>
          <w:szCs w:val="22"/>
        </w:rPr>
        <w:t>public procurement</w:t>
      </w:r>
      <w:r w:rsidR="00761DEF" w:rsidRPr="001F7C77">
        <w:rPr>
          <w:rFonts w:ascii="Calibri" w:hAnsi="Calibri"/>
          <w:sz w:val="22"/>
          <w:szCs w:val="22"/>
        </w:rPr>
        <w:t xml:space="preserve"> opportunities</w:t>
      </w:r>
      <w:r w:rsidR="00512186">
        <w:rPr>
          <w:rFonts w:ascii="Calibri" w:hAnsi="Calibri"/>
          <w:sz w:val="22"/>
          <w:szCs w:val="22"/>
        </w:rPr>
        <w:t xml:space="preserve">, </w:t>
      </w:r>
      <w:r w:rsidR="00512186" w:rsidRPr="00512186">
        <w:rPr>
          <w:rFonts w:ascii="Calibri" w:hAnsi="Calibri"/>
          <w:b/>
          <w:sz w:val="22"/>
          <w:szCs w:val="22"/>
        </w:rPr>
        <w:t>intellectual property</w:t>
      </w:r>
      <w:r w:rsidR="00761DEF" w:rsidRPr="001F7C77">
        <w:rPr>
          <w:rFonts w:ascii="Calibri" w:hAnsi="Calibri"/>
          <w:sz w:val="22"/>
          <w:szCs w:val="22"/>
        </w:rPr>
        <w:t xml:space="preserve"> and </w:t>
      </w:r>
      <w:r w:rsidR="00761DEF" w:rsidRPr="008A7C64">
        <w:rPr>
          <w:rFonts w:ascii="Calibri" w:hAnsi="Calibri"/>
          <w:b/>
          <w:sz w:val="22"/>
          <w:szCs w:val="22"/>
        </w:rPr>
        <w:t>research funding</w:t>
      </w:r>
      <w:r w:rsidR="00761DEF" w:rsidRPr="001F7C77">
        <w:rPr>
          <w:rFonts w:ascii="Calibri" w:hAnsi="Calibri"/>
          <w:sz w:val="22"/>
          <w:szCs w:val="22"/>
        </w:rPr>
        <w:t xml:space="preserve">. </w:t>
      </w:r>
    </w:p>
    <w:p w:rsidR="00761DEF" w:rsidRPr="001F7C77" w:rsidRDefault="00761DEF" w:rsidP="00761DEF">
      <w:pPr>
        <w:autoSpaceDE w:val="0"/>
        <w:autoSpaceDN w:val="0"/>
        <w:adjustRightInd w:val="0"/>
        <w:spacing w:after="240"/>
        <w:ind w:left="426"/>
        <w:rPr>
          <w:rFonts w:ascii="Calibri" w:hAnsi="Calibri"/>
          <w:sz w:val="22"/>
          <w:szCs w:val="22"/>
        </w:rPr>
      </w:pPr>
      <w:r w:rsidRPr="001F7C77">
        <w:rPr>
          <w:rFonts w:ascii="Calibri" w:hAnsi="Calibri"/>
          <w:sz w:val="22"/>
          <w:szCs w:val="22"/>
        </w:rPr>
        <w:t xml:space="preserve">We will play our full part in securing agreement on the </w:t>
      </w:r>
      <w:r w:rsidRPr="008A7C64">
        <w:rPr>
          <w:rFonts w:ascii="Calibri" w:hAnsi="Calibri"/>
          <w:b/>
          <w:sz w:val="22"/>
          <w:szCs w:val="22"/>
        </w:rPr>
        <w:t>EU’s budget 2014-2020</w:t>
      </w:r>
      <w:r w:rsidRPr="001F7C77">
        <w:rPr>
          <w:rFonts w:ascii="Calibri" w:hAnsi="Calibri"/>
          <w:sz w:val="22"/>
          <w:szCs w:val="22"/>
        </w:rPr>
        <w:t xml:space="preserve">. This will lead on to </w:t>
      </w:r>
      <w:r w:rsidRPr="0056436B">
        <w:rPr>
          <w:rFonts w:ascii="Calibri" w:hAnsi="Calibri"/>
          <w:b/>
          <w:sz w:val="22"/>
          <w:szCs w:val="22"/>
        </w:rPr>
        <w:t>sector-specific work on key areas such as the reform of CAP and the Horizon 2020</w:t>
      </w:r>
      <w:r w:rsidRPr="001F7C77">
        <w:rPr>
          <w:rFonts w:ascii="Calibri" w:hAnsi="Calibri"/>
          <w:sz w:val="22"/>
          <w:szCs w:val="22"/>
        </w:rPr>
        <w:t xml:space="preserve"> research framework programme. We will place particular focus on the potential of Europe’s natural resources on land as well as at sea (“</w:t>
      </w:r>
      <w:r w:rsidRPr="008A7C64">
        <w:rPr>
          <w:rFonts w:ascii="Calibri" w:hAnsi="Calibri"/>
          <w:b/>
          <w:sz w:val="22"/>
          <w:szCs w:val="22"/>
        </w:rPr>
        <w:t>Blue Growth</w:t>
      </w:r>
      <w:r w:rsidRPr="001F7C77">
        <w:rPr>
          <w:rFonts w:ascii="Calibri" w:hAnsi="Calibri"/>
          <w:sz w:val="22"/>
          <w:szCs w:val="22"/>
        </w:rPr>
        <w:t xml:space="preserve">”), </w:t>
      </w:r>
      <w:r w:rsidR="00512186">
        <w:rPr>
          <w:rFonts w:ascii="Calibri" w:hAnsi="Calibri"/>
          <w:sz w:val="22"/>
          <w:szCs w:val="22"/>
        </w:rPr>
        <w:t xml:space="preserve">through a legislative agenda </w:t>
      </w:r>
      <w:r w:rsidRPr="001F7C77">
        <w:rPr>
          <w:rFonts w:ascii="Calibri" w:hAnsi="Calibri"/>
          <w:sz w:val="22"/>
          <w:szCs w:val="22"/>
        </w:rPr>
        <w:t xml:space="preserve">putting the </w:t>
      </w:r>
      <w:r w:rsidRPr="00512186">
        <w:rPr>
          <w:rFonts w:ascii="Calibri" w:hAnsi="Calibri"/>
          <w:b/>
          <w:sz w:val="22"/>
          <w:szCs w:val="22"/>
        </w:rPr>
        <w:t>Green Economy agenda</w:t>
      </w:r>
      <w:r w:rsidRPr="001F7C77">
        <w:rPr>
          <w:rFonts w:ascii="Calibri" w:hAnsi="Calibri"/>
          <w:sz w:val="22"/>
          <w:szCs w:val="22"/>
        </w:rPr>
        <w:t xml:space="preserve"> back on track as an engine for smart, sustainable growth.   </w:t>
      </w:r>
    </w:p>
    <w:p w:rsidR="00761DEF" w:rsidRPr="008A7C64" w:rsidRDefault="00761DEF" w:rsidP="008A7C64">
      <w:pPr>
        <w:pStyle w:val="Heading3"/>
      </w:pPr>
      <w:r w:rsidRPr="008A7C64">
        <w:t>Europe and the world: a win-win engagement with our partners</w:t>
      </w:r>
    </w:p>
    <w:p w:rsidR="00761DEF" w:rsidRPr="001F7C77" w:rsidRDefault="00761DEF" w:rsidP="00761DEF">
      <w:pPr>
        <w:autoSpaceDE w:val="0"/>
        <w:autoSpaceDN w:val="0"/>
        <w:adjustRightInd w:val="0"/>
        <w:spacing w:after="0"/>
        <w:ind w:left="426"/>
        <w:rPr>
          <w:rFonts w:ascii="Calibri" w:hAnsi="Calibri"/>
          <w:sz w:val="22"/>
          <w:szCs w:val="22"/>
        </w:rPr>
      </w:pPr>
      <w:r w:rsidRPr="001F7C77">
        <w:rPr>
          <w:rFonts w:ascii="Calibri" w:hAnsi="Calibri"/>
          <w:sz w:val="22"/>
          <w:szCs w:val="22"/>
        </w:rPr>
        <w:t xml:space="preserve">We will prioritise </w:t>
      </w:r>
      <w:r w:rsidRPr="008A7C64">
        <w:rPr>
          <w:rFonts w:ascii="Calibri" w:hAnsi="Calibri"/>
          <w:b/>
          <w:sz w:val="22"/>
          <w:szCs w:val="22"/>
        </w:rPr>
        <w:t>trade</w:t>
      </w:r>
      <w:r w:rsidRPr="001F7C77">
        <w:rPr>
          <w:rFonts w:ascii="Calibri" w:hAnsi="Calibri"/>
          <w:sz w:val="22"/>
          <w:szCs w:val="22"/>
        </w:rPr>
        <w:t xml:space="preserve">, and work towards opening new markets, creating new opportunities for enterprise, leading to more jobs and growth.  </w:t>
      </w:r>
    </w:p>
    <w:p w:rsidR="00761DEF" w:rsidRPr="001F7C77" w:rsidRDefault="00761DEF" w:rsidP="00761DEF">
      <w:pPr>
        <w:autoSpaceDE w:val="0"/>
        <w:autoSpaceDN w:val="0"/>
        <w:adjustRightInd w:val="0"/>
        <w:spacing w:after="0"/>
        <w:ind w:left="426"/>
        <w:rPr>
          <w:rFonts w:ascii="Calibri" w:hAnsi="Calibri"/>
          <w:sz w:val="22"/>
          <w:szCs w:val="22"/>
        </w:rPr>
      </w:pPr>
      <w:r w:rsidRPr="001F7C77">
        <w:rPr>
          <w:rFonts w:ascii="Calibri" w:hAnsi="Calibri"/>
          <w:sz w:val="22"/>
          <w:szCs w:val="22"/>
        </w:rPr>
        <w:t xml:space="preserve">Ireland will pursue the </w:t>
      </w:r>
      <w:r w:rsidRPr="008A7C64">
        <w:rPr>
          <w:rFonts w:ascii="Calibri" w:hAnsi="Calibri"/>
          <w:b/>
          <w:sz w:val="22"/>
          <w:szCs w:val="22"/>
        </w:rPr>
        <w:t>enlargement</w:t>
      </w:r>
      <w:r w:rsidRPr="001F7C77">
        <w:rPr>
          <w:rFonts w:ascii="Calibri" w:hAnsi="Calibri"/>
          <w:sz w:val="22"/>
          <w:szCs w:val="22"/>
        </w:rPr>
        <w:t xml:space="preserve"> agenda as Presidency and support the work of the European External Action Service (EEAS) in strengthening relations with our neighbours. We will place particular focus on </w:t>
      </w:r>
      <w:r w:rsidRPr="008A7C64">
        <w:rPr>
          <w:rFonts w:ascii="Calibri" w:hAnsi="Calibri"/>
          <w:b/>
          <w:sz w:val="22"/>
          <w:szCs w:val="22"/>
        </w:rPr>
        <w:t>development</w:t>
      </w:r>
      <w:r w:rsidRPr="001F7C77">
        <w:rPr>
          <w:rFonts w:ascii="Calibri" w:hAnsi="Calibri"/>
          <w:sz w:val="22"/>
          <w:szCs w:val="22"/>
        </w:rPr>
        <w:t xml:space="preserve">, </w:t>
      </w:r>
      <w:r w:rsidRPr="008A7C64">
        <w:rPr>
          <w:rFonts w:ascii="Calibri" w:hAnsi="Calibri"/>
          <w:b/>
          <w:sz w:val="22"/>
          <w:szCs w:val="22"/>
        </w:rPr>
        <w:t>humanitarian policy</w:t>
      </w:r>
      <w:r w:rsidRPr="001F7C77">
        <w:rPr>
          <w:rFonts w:ascii="Calibri" w:hAnsi="Calibri"/>
          <w:sz w:val="22"/>
          <w:szCs w:val="22"/>
        </w:rPr>
        <w:t xml:space="preserve"> - especially on the continuing </w:t>
      </w:r>
      <w:r w:rsidRPr="008A7C64">
        <w:rPr>
          <w:rFonts w:ascii="Calibri" w:hAnsi="Calibri"/>
          <w:b/>
          <w:sz w:val="22"/>
          <w:szCs w:val="22"/>
        </w:rPr>
        <w:t>global hunger crisis</w:t>
      </w:r>
      <w:r w:rsidRPr="001F7C77">
        <w:rPr>
          <w:rFonts w:ascii="Calibri" w:hAnsi="Calibri"/>
          <w:sz w:val="22"/>
          <w:szCs w:val="22"/>
        </w:rPr>
        <w:t xml:space="preserve">, and </w:t>
      </w:r>
      <w:r w:rsidRPr="008A7C64">
        <w:rPr>
          <w:rFonts w:ascii="Calibri" w:hAnsi="Calibri"/>
          <w:b/>
          <w:sz w:val="22"/>
          <w:szCs w:val="22"/>
        </w:rPr>
        <w:t>climate change</w:t>
      </w:r>
      <w:r w:rsidRPr="001F7C77">
        <w:rPr>
          <w:rFonts w:ascii="Calibri" w:hAnsi="Calibri"/>
          <w:sz w:val="22"/>
          <w:szCs w:val="22"/>
        </w:rPr>
        <w:t xml:space="preserve">. Also, as Presidency we will work for </w:t>
      </w:r>
      <w:r w:rsidRPr="008A7C64">
        <w:rPr>
          <w:rFonts w:ascii="Calibri" w:hAnsi="Calibri"/>
          <w:b/>
          <w:sz w:val="22"/>
          <w:szCs w:val="22"/>
        </w:rPr>
        <w:t>stronger EU-UN relations</w:t>
      </w:r>
      <w:r w:rsidRPr="001F7C77">
        <w:rPr>
          <w:rFonts w:ascii="Calibri" w:hAnsi="Calibri"/>
          <w:sz w:val="22"/>
          <w:szCs w:val="22"/>
        </w:rPr>
        <w:t>, especially in the area of crisis management and peace support operations.</w:t>
      </w:r>
    </w:p>
    <w:p w:rsidR="00761DEF" w:rsidRPr="001831E0" w:rsidRDefault="00761DEF" w:rsidP="00761DEF">
      <w:pPr>
        <w:pStyle w:val="Heading2"/>
      </w:pPr>
      <w:bookmarkStart w:id="4" w:name="_Toc343153644"/>
      <w:r w:rsidRPr="001831E0">
        <w:t>Ireland’s approach</w:t>
      </w:r>
      <w:bookmarkEnd w:id="4"/>
    </w:p>
    <w:p w:rsidR="008A7C64" w:rsidRDefault="00761DEF" w:rsidP="00761DEF">
      <w:pPr>
        <w:autoSpaceDE w:val="0"/>
        <w:autoSpaceDN w:val="0"/>
        <w:adjustRightInd w:val="0"/>
        <w:spacing w:after="240"/>
        <w:rPr>
          <w:rFonts w:ascii="Calibri" w:hAnsi="Calibri"/>
          <w:sz w:val="22"/>
          <w:szCs w:val="22"/>
        </w:rPr>
      </w:pPr>
      <w:r w:rsidRPr="001F7C77">
        <w:rPr>
          <w:rFonts w:ascii="Calibri" w:hAnsi="Calibri"/>
          <w:sz w:val="22"/>
          <w:szCs w:val="22"/>
        </w:rPr>
        <w:t xml:space="preserve">It is important how a Presidency conducts </w:t>
      </w:r>
      <w:r w:rsidR="00BF30B4">
        <w:rPr>
          <w:rFonts w:ascii="Calibri" w:hAnsi="Calibri"/>
          <w:sz w:val="22"/>
          <w:szCs w:val="22"/>
        </w:rPr>
        <w:t xml:space="preserve">its </w:t>
      </w:r>
      <w:r w:rsidRPr="001F7C77">
        <w:rPr>
          <w:rFonts w:ascii="Calibri" w:hAnsi="Calibri"/>
          <w:sz w:val="22"/>
          <w:szCs w:val="22"/>
        </w:rPr>
        <w:t>business</w:t>
      </w:r>
      <w:r w:rsidR="00BF30B4">
        <w:rPr>
          <w:rFonts w:ascii="Calibri" w:hAnsi="Calibri"/>
          <w:sz w:val="22"/>
          <w:szCs w:val="22"/>
        </w:rPr>
        <w:t>.</w:t>
      </w:r>
      <w:r w:rsidRPr="001F7C77">
        <w:rPr>
          <w:rFonts w:ascii="Calibri" w:hAnsi="Calibri"/>
          <w:sz w:val="22"/>
          <w:szCs w:val="22"/>
        </w:rPr>
        <w:t xml:space="preserve"> </w:t>
      </w:r>
      <w:r w:rsidR="0056436B" w:rsidRPr="001F7C77">
        <w:rPr>
          <w:rFonts w:ascii="Calibri" w:hAnsi="Calibri"/>
          <w:sz w:val="22"/>
          <w:szCs w:val="22"/>
        </w:rPr>
        <w:t xml:space="preserve">Our essential approach will </w:t>
      </w:r>
      <w:r w:rsidR="00BF30B4">
        <w:rPr>
          <w:rFonts w:ascii="Calibri" w:hAnsi="Calibri"/>
          <w:sz w:val="22"/>
          <w:szCs w:val="22"/>
        </w:rPr>
        <w:t>build on that of</w:t>
      </w:r>
      <w:r w:rsidR="0056436B" w:rsidRPr="001F7C77">
        <w:rPr>
          <w:rFonts w:ascii="Calibri" w:hAnsi="Calibri"/>
          <w:sz w:val="22"/>
          <w:szCs w:val="22"/>
        </w:rPr>
        <w:t xml:space="preserve"> our </w:t>
      </w:r>
      <w:r w:rsidR="0056436B">
        <w:rPr>
          <w:rFonts w:ascii="Calibri" w:hAnsi="Calibri"/>
          <w:sz w:val="22"/>
          <w:szCs w:val="22"/>
        </w:rPr>
        <w:t xml:space="preserve">six </w:t>
      </w:r>
      <w:r w:rsidR="0056436B" w:rsidRPr="001F7C77">
        <w:rPr>
          <w:rFonts w:ascii="Calibri" w:hAnsi="Calibri"/>
          <w:sz w:val="22"/>
          <w:szCs w:val="22"/>
        </w:rPr>
        <w:t>previous Presidencies</w:t>
      </w:r>
      <w:r w:rsidR="0056436B">
        <w:rPr>
          <w:rFonts w:ascii="Calibri" w:hAnsi="Calibri"/>
          <w:sz w:val="22"/>
          <w:szCs w:val="22"/>
        </w:rPr>
        <w:t xml:space="preserve"> –</w:t>
      </w:r>
      <w:r w:rsidR="0056436B" w:rsidRPr="001F7C77">
        <w:rPr>
          <w:rFonts w:ascii="Calibri" w:hAnsi="Calibri"/>
          <w:sz w:val="22"/>
          <w:szCs w:val="22"/>
        </w:rPr>
        <w:t xml:space="preserve"> </w:t>
      </w:r>
      <w:r w:rsidR="0056436B">
        <w:rPr>
          <w:rFonts w:ascii="Calibri" w:hAnsi="Calibri"/>
          <w:sz w:val="22"/>
          <w:szCs w:val="22"/>
        </w:rPr>
        <w:t xml:space="preserve">member states and institutions as partners, </w:t>
      </w:r>
      <w:r w:rsidR="0056436B" w:rsidRPr="001F7C77">
        <w:rPr>
          <w:rFonts w:ascii="Calibri" w:hAnsi="Calibri"/>
          <w:sz w:val="22"/>
          <w:szCs w:val="22"/>
        </w:rPr>
        <w:t>always an honest broker, open and transparent, striving for efficiency and with a firm focus on results.</w:t>
      </w:r>
      <w:r w:rsidRPr="001F7C77">
        <w:rPr>
          <w:rFonts w:ascii="Calibri" w:hAnsi="Calibri"/>
          <w:sz w:val="22"/>
          <w:szCs w:val="22"/>
        </w:rPr>
        <w:t xml:space="preserve"> </w:t>
      </w:r>
    </w:p>
    <w:p w:rsidR="00761DEF" w:rsidRDefault="00761DEF" w:rsidP="00761DEF">
      <w:pPr>
        <w:autoSpaceDE w:val="0"/>
        <w:autoSpaceDN w:val="0"/>
        <w:adjustRightInd w:val="0"/>
        <w:spacing w:after="240"/>
        <w:rPr>
          <w:rFonts w:ascii="Calibri" w:hAnsi="Calibri"/>
          <w:sz w:val="22"/>
          <w:szCs w:val="22"/>
        </w:rPr>
      </w:pPr>
      <w:r w:rsidRPr="001F7C77">
        <w:rPr>
          <w:rFonts w:ascii="Calibri" w:hAnsi="Calibri"/>
          <w:sz w:val="22"/>
          <w:szCs w:val="22"/>
        </w:rPr>
        <w:t xml:space="preserve">We will bring to our six months in office our national experience in securing </w:t>
      </w:r>
      <w:r w:rsidRPr="001F7C77">
        <w:rPr>
          <w:rFonts w:ascii="Calibri" w:hAnsi="Calibri"/>
          <w:bCs/>
          <w:sz w:val="22"/>
          <w:szCs w:val="22"/>
        </w:rPr>
        <w:t>economic stability, recovery and a return to growth</w:t>
      </w:r>
      <w:r w:rsidRPr="001F7C77">
        <w:rPr>
          <w:rFonts w:ascii="Calibri" w:hAnsi="Calibri"/>
          <w:sz w:val="22"/>
          <w:szCs w:val="22"/>
        </w:rPr>
        <w:t xml:space="preserve">. The purpose of this is </w:t>
      </w:r>
      <w:r w:rsidRPr="001F7C77">
        <w:rPr>
          <w:rFonts w:ascii="Calibri" w:hAnsi="Calibri"/>
          <w:bCs/>
          <w:sz w:val="22"/>
          <w:szCs w:val="22"/>
        </w:rPr>
        <w:t>restoring jobs and strengthening social cohesion</w:t>
      </w:r>
      <w:r w:rsidRPr="001F7C77">
        <w:rPr>
          <w:rFonts w:ascii="Calibri" w:hAnsi="Calibri"/>
          <w:sz w:val="22"/>
          <w:szCs w:val="22"/>
        </w:rPr>
        <w:t xml:space="preserve">. We are doing this at home and as Presidency we will play our part in driving the same agenda across Europe. </w:t>
      </w:r>
    </w:p>
    <w:p w:rsidR="001F7C77" w:rsidRDefault="00E84A69" w:rsidP="0056436B">
      <w:pPr>
        <w:pStyle w:val="Heading2"/>
      </w:pPr>
      <w:r>
        <w:t xml:space="preserve">Online: </w:t>
      </w:r>
      <w:r w:rsidR="0056436B">
        <w:t>Presidency</w:t>
      </w:r>
      <w:r w:rsidR="00CB32B0">
        <w:t xml:space="preserve"> website www.eu2013.ie now live</w:t>
      </w:r>
    </w:p>
    <w:p w:rsidR="00E84A69" w:rsidRDefault="006A4BF4" w:rsidP="0056436B">
      <w:pPr>
        <w:rPr>
          <w:rFonts w:ascii="Calibri" w:hAnsi="Calibri"/>
          <w:sz w:val="22"/>
          <w:szCs w:val="22"/>
        </w:rPr>
      </w:pPr>
      <w:r w:rsidRPr="00512186">
        <w:rPr>
          <w:rFonts w:ascii="Calibri" w:hAnsi="Calibri"/>
          <w:b/>
          <w:sz w:val="22"/>
          <w:szCs w:val="22"/>
        </w:rPr>
        <w:t>Media accreditation</w:t>
      </w:r>
      <w:r w:rsidRPr="006A4BF4">
        <w:rPr>
          <w:rFonts w:ascii="Calibri" w:hAnsi="Calibri"/>
          <w:sz w:val="22"/>
          <w:szCs w:val="22"/>
        </w:rPr>
        <w:t xml:space="preserve"> for all Presidency events in Ireland must be arranged through the Press Centre section of the website.</w:t>
      </w:r>
    </w:p>
    <w:p w:rsidR="00E84A69" w:rsidRPr="00E84A69" w:rsidRDefault="00E84A69" w:rsidP="00E84A69">
      <w:pPr>
        <w:pStyle w:val="Heading2"/>
        <w:rPr>
          <w:rFonts w:eastAsia="Calibri"/>
          <w:b/>
          <w:szCs w:val="28"/>
          <w:lang w:val="en-IE" w:eastAsia="en-IE"/>
        </w:rPr>
      </w:pPr>
      <w:r w:rsidRPr="00E84A69">
        <w:rPr>
          <w:rFonts w:ascii="Calibri" w:hAnsi="Calibri"/>
          <w:b/>
          <w:szCs w:val="28"/>
        </w:rPr>
        <w:t xml:space="preserve">Twitter: </w:t>
      </w:r>
      <w:r w:rsidRPr="00E84A69">
        <w:rPr>
          <w:rFonts w:eastAsia="Calibri"/>
          <w:szCs w:val="28"/>
          <w:lang w:val="en-IE" w:eastAsia="en-IE"/>
        </w:rPr>
        <w:t>@eu2013ie and @irelandrepbru</w:t>
      </w:r>
    </w:p>
    <w:p w:rsidR="0056436B" w:rsidRPr="006A4BF4" w:rsidRDefault="0056436B" w:rsidP="0056436B">
      <w:pPr>
        <w:rPr>
          <w:rFonts w:ascii="Calibri" w:hAnsi="Calibri"/>
          <w:sz w:val="22"/>
          <w:szCs w:val="22"/>
        </w:rPr>
      </w:pPr>
      <w:r w:rsidRPr="006A4BF4">
        <w:rPr>
          <w:rFonts w:ascii="Calibri" w:hAnsi="Calibri"/>
          <w:sz w:val="22"/>
          <w:szCs w:val="22"/>
        </w:rPr>
        <w:t xml:space="preserve"> </w:t>
      </w:r>
      <w:r w:rsidR="00E84A69" w:rsidRPr="007C5821">
        <w:rPr>
          <w:rFonts w:ascii="Calibri" w:hAnsi="Calibri"/>
          <w:b/>
          <w:sz w:val="22"/>
          <w:szCs w:val="22"/>
        </w:rPr>
        <w:t>@eu2013ie</w:t>
      </w:r>
      <w:r w:rsidR="00E84A69">
        <w:rPr>
          <w:rFonts w:ascii="Calibri" w:hAnsi="Calibri"/>
          <w:sz w:val="22"/>
          <w:szCs w:val="22"/>
        </w:rPr>
        <w:t xml:space="preserve"> (Presidency) and </w:t>
      </w:r>
      <w:r w:rsidR="00E84A69" w:rsidRPr="007C5821">
        <w:rPr>
          <w:rFonts w:ascii="Calibri" w:hAnsi="Calibri"/>
          <w:b/>
          <w:sz w:val="22"/>
          <w:szCs w:val="22"/>
        </w:rPr>
        <w:t>@irelandrepbru</w:t>
      </w:r>
      <w:r w:rsidR="00E84A69">
        <w:rPr>
          <w:rFonts w:ascii="Calibri" w:hAnsi="Calibri"/>
          <w:sz w:val="22"/>
          <w:szCs w:val="22"/>
        </w:rPr>
        <w:t xml:space="preserve"> (Irish Permanent Representation to the EU, Brussels) will be your official Twitter information sources for the </w:t>
      </w:r>
      <w:r w:rsidR="007C5821">
        <w:rPr>
          <w:rFonts w:ascii="Calibri" w:hAnsi="Calibri"/>
          <w:sz w:val="22"/>
          <w:szCs w:val="22"/>
        </w:rPr>
        <w:t>Irish Presidency</w:t>
      </w:r>
    </w:p>
    <w:sectPr w:rsidR="0056436B" w:rsidRPr="006A4BF4" w:rsidSect="00954A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E3D23"/>
    <w:multiLevelType w:val="hybridMultilevel"/>
    <w:tmpl w:val="5448BC14"/>
    <w:lvl w:ilvl="0" w:tplc="A810EEB6">
      <w:start w:val="3"/>
      <w:numFmt w:val="bullet"/>
      <w:lvlText w:val="-"/>
      <w:lvlJc w:val="left"/>
      <w:pPr>
        <w:ind w:left="2520" w:hanging="360"/>
      </w:pPr>
      <w:rPr>
        <w:rFonts w:ascii="Arial" w:eastAsia="Times New Roman" w:hAnsi="Arial" w:cs="Arial"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1">
    <w:nsid w:val="1D7B353C"/>
    <w:multiLevelType w:val="hybridMultilevel"/>
    <w:tmpl w:val="A0E2B10A"/>
    <w:lvl w:ilvl="0" w:tplc="2B98B14E">
      <w:start w:val="3"/>
      <w:numFmt w:val="bullet"/>
      <w:lvlText w:val="-"/>
      <w:lvlJc w:val="left"/>
      <w:pPr>
        <w:ind w:left="1800" w:hanging="360"/>
      </w:pPr>
      <w:rPr>
        <w:rFonts w:ascii="Arial" w:eastAsia="Times New Roman" w:hAnsi="Arial" w:cs="Aria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
    <w:nsid w:val="311C2CF2"/>
    <w:multiLevelType w:val="hybridMultilevel"/>
    <w:tmpl w:val="618A5FC2"/>
    <w:lvl w:ilvl="0" w:tplc="C38445DC">
      <w:start w:val="3"/>
      <w:numFmt w:val="bullet"/>
      <w:lvlText w:val="-"/>
      <w:lvlJc w:val="left"/>
      <w:pPr>
        <w:ind w:left="1800" w:hanging="360"/>
      </w:pPr>
      <w:rPr>
        <w:rFonts w:ascii="Arial" w:eastAsia="Times New Roman" w:hAnsi="Arial" w:cs="Aria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
    <w:nsid w:val="57496641"/>
    <w:multiLevelType w:val="hybridMultilevel"/>
    <w:tmpl w:val="14705248"/>
    <w:lvl w:ilvl="0" w:tplc="0816AEF2">
      <w:start w:val="3"/>
      <w:numFmt w:val="bullet"/>
      <w:lvlText w:val="-"/>
      <w:lvlJc w:val="left"/>
      <w:pPr>
        <w:ind w:left="2520" w:hanging="360"/>
      </w:pPr>
      <w:rPr>
        <w:rFonts w:ascii="Arial" w:eastAsia="Times New Roman" w:hAnsi="Arial" w:cs="Arial"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4">
    <w:nsid w:val="72242976"/>
    <w:multiLevelType w:val="hybridMultilevel"/>
    <w:tmpl w:val="F01CF8CC"/>
    <w:lvl w:ilvl="0" w:tplc="AA142A94">
      <w:start w:val="3"/>
      <w:numFmt w:val="bullet"/>
      <w:lvlText w:val="-"/>
      <w:lvlJc w:val="left"/>
      <w:pPr>
        <w:ind w:left="2520" w:hanging="360"/>
      </w:pPr>
      <w:rPr>
        <w:rFonts w:ascii="Arial" w:eastAsia="Times New Roman" w:hAnsi="Arial" w:cs="Arial"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5">
    <w:nsid w:val="79503247"/>
    <w:multiLevelType w:val="hybridMultilevel"/>
    <w:tmpl w:val="59A8F98A"/>
    <w:lvl w:ilvl="0" w:tplc="8B4AF79A">
      <w:start w:val="3"/>
      <w:numFmt w:val="bullet"/>
      <w:lvlText w:val="-"/>
      <w:lvlJc w:val="left"/>
      <w:pPr>
        <w:ind w:left="2520" w:hanging="360"/>
      </w:pPr>
      <w:rPr>
        <w:rFonts w:ascii="Arial" w:eastAsia="Times New Roman" w:hAnsi="Arial" w:cs="Arial"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1DEF"/>
    <w:rsid w:val="001F7C77"/>
    <w:rsid w:val="00243A80"/>
    <w:rsid w:val="00512186"/>
    <w:rsid w:val="0056436B"/>
    <w:rsid w:val="006A4BF4"/>
    <w:rsid w:val="00712D9D"/>
    <w:rsid w:val="00761DEF"/>
    <w:rsid w:val="007923BE"/>
    <w:rsid w:val="007C5821"/>
    <w:rsid w:val="00862AE9"/>
    <w:rsid w:val="008A7C64"/>
    <w:rsid w:val="00954A05"/>
    <w:rsid w:val="00BF30B4"/>
    <w:rsid w:val="00C91B88"/>
    <w:rsid w:val="00CB32B0"/>
    <w:rsid w:val="00E84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EF"/>
    <w:pPr>
      <w:spacing w:before="120" w:after="120" w:line="276" w:lineRule="auto"/>
    </w:pPr>
    <w:rPr>
      <w:rFonts w:ascii="Arial" w:eastAsia="Times New Roman" w:hAnsi="Arial" w:cs="Arial"/>
      <w:color w:val="000000"/>
      <w:szCs w:val="24"/>
      <w:u w:color="000000"/>
    </w:rPr>
  </w:style>
  <w:style w:type="paragraph" w:styleId="Heading1">
    <w:name w:val="heading 1"/>
    <w:basedOn w:val="Normal"/>
    <w:next w:val="Normal"/>
    <w:link w:val="Heading1Char"/>
    <w:uiPriority w:val="99"/>
    <w:qFormat/>
    <w:rsid w:val="00761DEF"/>
    <w:pPr>
      <w:keepNext/>
      <w:keepLines/>
      <w:spacing w:before="360" w:after="240"/>
      <w:outlineLvl w:val="0"/>
    </w:pPr>
    <w:rPr>
      <w:rFonts w:ascii="Arial Rounded MT Bold" w:hAnsi="Arial Rounded MT Bold" w:cs="Times New Roman"/>
      <w:bCs/>
      <w:color w:val="006778"/>
      <w:sz w:val="28"/>
      <w:szCs w:val="28"/>
    </w:rPr>
  </w:style>
  <w:style w:type="paragraph" w:styleId="Heading2">
    <w:name w:val="heading 2"/>
    <w:basedOn w:val="Normal"/>
    <w:next w:val="Normal"/>
    <w:link w:val="Heading2Char"/>
    <w:uiPriority w:val="99"/>
    <w:qFormat/>
    <w:rsid w:val="00761DEF"/>
    <w:pPr>
      <w:keepNext/>
      <w:keepLines/>
      <w:spacing w:before="240"/>
      <w:outlineLvl w:val="1"/>
    </w:pPr>
    <w:rPr>
      <w:rFonts w:ascii="Arial Rounded MT Bold" w:hAnsi="Arial Rounded MT Bold" w:cs="Times New Roman"/>
      <w:bCs/>
      <w:color w:val="A8B400"/>
      <w:sz w:val="28"/>
      <w:szCs w:val="26"/>
    </w:rPr>
  </w:style>
  <w:style w:type="paragraph" w:styleId="Heading3">
    <w:name w:val="heading 3"/>
    <w:basedOn w:val="Normal"/>
    <w:next w:val="Normal"/>
    <w:link w:val="Heading3Char"/>
    <w:uiPriority w:val="99"/>
    <w:qFormat/>
    <w:rsid w:val="00761DEF"/>
    <w:pPr>
      <w:keepNext/>
      <w:keepLines/>
      <w:spacing w:before="360"/>
      <w:outlineLvl w:val="2"/>
    </w:pPr>
    <w:rPr>
      <w:rFonts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61DEF"/>
    <w:rPr>
      <w:rFonts w:ascii="Arial Rounded MT Bold" w:eastAsia="Times New Roman" w:hAnsi="Arial Rounded MT Bold" w:cs="Times New Roman"/>
      <w:bCs/>
      <w:color w:val="006778"/>
      <w:sz w:val="28"/>
      <w:szCs w:val="28"/>
      <w:u w:color="000000"/>
      <w:lang w:val="en-US"/>
    </w:rPr>
  </w:style>
  <w:style w:type="character" w:customStyle="1" w:styleId="Heading2Char">
    <w:name w:val="Heading 2 Char"/>
    <w:basedOn w:val="DefaultParagraphFont"/>
    <w:link w:val="Heading2"/>
    <w:uiPriority w:val="99"/>
    <w:rsid w:val="00761DEF"/>
    <w:rPr>
      <w:rFonts w:ascii="Arial Rounded MT Bold" w:eastAsia="Times New Roman" w:hAnsi="Arial Rounded MT Bold" w:cs="Times New Roman"/>
      <w:bCs/>
      <w:color w:val="A8B400"/>
      <w:sz w:val="28"/>
      <w:szCs w:val="26"/>
      <w:u w:color="000000"/>
      <w:lang w:val="en-US"/>
    </w:rPr>
  </w:style>
  <w:style w:type="character" w:customStyle="1" w:styleId="Heading3Char">
    <w:name w:val="Heading 3 Char"/>
    <w:basedOn w:val="DefaultParagraphFont"/>
    <w:link w:val="Heading3"/>
    <w:uiPriority w:val="99"/>
    <w:rsid w:val="00761DEF"/>
    <w:rPr>
      <w:rFonts w:ascii="Arial" w:eastAsia="Times New Roman" w:hAnsi="Arial" w:cs="Times New Roman"/>
      <w:b/>
      <w:bCs/>
      <w:color w:val="000000"/>
      <w:szCs w:val="24"/>
      <w:u w:color="000000"/>
      <w:lang w:val="en-US"/>
    </w:rPr>
  </w:style>
  <w:style w:type="character" w:styleId="Hyperlink">
    <w:name w:val="Hyperlink"/>
    <w:basedOn w:val="DefaultParagraphFont"/>
    <w:uiPriority w:val="99"/>
    <w:unhideWhenUsed/>
    <w:rsid w:val="005643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Valerie</cp:lastModifiedBy>
  <cp:revision>2</cp:revision>
  <cp:lastPrinted>2012-12-17T16:10:00Z</cp:lastPrinted>
  <dcterms:created xsi:type="dcterms:W3CDTF">2012-12-20T09:17:00Z</dcterms:created>
  <dcterms:modified xsi:type="dcterms:W3CDTF">2012-12-20T09:17:00Z</dcterms:modified>
</cp:coreProperties>
</file>